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F9304">
      <w:pPr>
        <w:pStyle w:val="9"/>
        <w:ind w:left="0" w:leftChars="0" w:firstLine="0" w:firstLineChars="0"/>
        <w:rPr>
          <w:rFonts w:hint="default" w:ascii="Times New Roman" w:hAnsi="Times New Roman" w:eastAsia="仿宋_GB2312" w:cs="Times New Roman"/>
          <w:b w:val="0"/>
          <w:bCs w:val="0"/>
          <w:color w:val="auto"/>
          <w:sz w:val="32"/>
          <w:szCs w:val="32"/>
          <w:highlight w:val="none"/>
        </w:rPr>
      </w:pPr>
    </w:p>
    <w:p w14:paraId="2BF40CAC">
      <w:pPr>
        <w:pStyle w:val="4"/>
        <w:rPr>
          <w:rFonts w:hint="default" w:ascii="Times New Roman" w:hAnsi="Times New Roman" w:eastAsia="仿宋_GB2312" w:cs="Times New Roman"/>
          <w:b w:val="0"/>
          <w:bCs w:val="0"/>
          <w:color w:val="auto"/>
          <w:sz w:val="32"/>
          <w:szCs w:val="32"/>
          <w:highlight w:val="none"/>
        </w:rPr>
      </w:pPr>
    </w:p>
    <w:p w14:paraId="6BF5CD96">
      <w:pPr>
        <w:pStyle w:val="3"/>
        <w:rPr>
          <w:rFonts w:hint="default" w:ascii="Times New Roman" w:hAnsi="Times New Roman" w:eastAsia="仿宋_GB2312" w:cs="Times New Roman"/>
          <w:b w:val="0"/>
          <w:bCs w:val="0"/>
          <w:color w:val="auto"/>
          <w:sz w:val="32"/>
          <w:szCs w:val="32"/>
          <w:highlight w:val="none"/>
        </w:rPr>
      </w:pPr>
    </w:p>
    <w:p w14:paraId="69651013">
      <w:pPr>
        <w:pStyle w:val="10"/>
        <w:rPr>
          <w:rFonts w:hint="default" w:ascii="Times New Roman" w:hAnsi="Times New Roman" w:eastAsia="仿宋_GB2312" w:cs="Times New Roman"/>
          <w:b w:val="0"/>
          <w:bCs w:val="0"/>
          <w:color w:val="auto"/>
          <w:sz w:val="32"/>
          <w:szCs w:val="32"/>
          <w:highlight w:val="none"/>
        </w:rPr>
      </w:pPr>
    </w:p>
    <w:p w14:paraId="0B911EE6">
      <w:pPr>
        <w:pStyle w:val="9"/>
        <w:ind w:left="0" w:leftChars="0" w:firstLine="0" w:firstLineChars="0"/>
        <w:jc w:val="both"/>
        <w:rPr>
          <w:rFonts w:hint="default" w:ascii="Times New Roman" w:hAnsi="Times New Roman" w:eastAsia="仿宋_GB2312" w:cs="Times New Roman"/>
          <w:b w:val="0"/>
          <w:bCs w:val="0"/>
          <w:color w:val="auto"/>
          <w:sz w:val="32"/>
          <w:szCs w:val="32"/>
          <w:highlight w:val="none"/>
        </w:rPr>
      </w:pPr>
    </w:p>
    <w:p w14:paraId="4FF848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b w:val="0"/>
          <w:bCs w:val="0"/>
          <w:sz w:val="32"/>
          <w:szCs w:val="32"/>
          <w:lang w:bidi="ar-SA"/>
        </w:rPr>
      </w:pPr>
      <w:r>
        <w:rPr>
          <w:rFonts w:hint="default" w:ascii="Times New Roman" w:hAnsi="Times New Roman" w:eastAsia="仿宋_GB2312" w:cs="Times New Roman"/>
          <w:b w:val="0"/>
          <w:bCs w:val="0"/>
          <w:sz w:val="32"/>
          <w:szCs w:val="32"/>
          <w:lang w:bidi="ar-SA"/>
        </w:rPr>
        <w:t>双宝环审〔202</w:t>
      </w:r>
      <w:r>
        <w:rPr>
          <w:rFonts w:hint="default" w:ascii="Times New Roman" w:hAnsi="Times New Roman" w:eastAsia="仿宋_GB2312" w:cs="Times New Roman"/>
          <w:b w:val="0"/>
          <w:bCs w:val="0"/>
          <w:sz w:val="32"/>
          <w:szCs w:val="32"/>
          <w:lang w:val="en-US" w:eastAsia="zh-CN" w:bidi="ar-SA"/>
        </w:rPr>
        <w:t>5</w:t>
      </w:r>
      <w:r>
        <w:rPr>
          <w:rFonts w:hint="default" w:ascii="Times New Roman" w:hAnsi="Times New Roman" w:eastAsia="仿宋_GB2312" w:cs="Times New Roman"/>
          <w:b w:val="0"/>
          <w:bCs w:val="0"/>
          <w:sz w:val="32"/>
          <w:szCs w:val="32"/>
          <w:lang w:bidi="ar-SA"/>
        </w:rPr>
        <w:t>〕</w:t>
      </w:r>
      <w:r>
        <w:rPr>
          <w:rFonts w:hint="eastAsia" w:ascii="Times New Roman" w:hAnsi="Times New Roman" w:eastAsia="仿宋_GB2312" w:cs="Times New Roman"/>
          <w:b w:val="0"/>
          <w:bCs w:val="0"/>
          <w:sz w:val="32"/>
          <w:szCs w:val="32"/>
          <w:lang w:val="en-US" w:eastAsia="zh-CN" w:bidi="ar-SA"/>
        </w:rPr>
        <w:t>9</w:t>
      </w:r>
      <w:r>
        <w:rPr>
          <w:rFonts w:hint="default" w:ascii="Times New Roman" w:hAnsi="Times New Roman" w:eastAsia="仿宋_GB2312" w:cs="Times New Roman"/>
          <w:b w:val="0"/>
          <w:bCs w:val="0"/>
          <w:sz w:val="32"/>
          <w:szCs w:val="32"/>
          <w:lang w:bidi="ar-SA"/>
        </w:rPr>
        <w:t>号</w:t>
      </w:r>
    </w:p>
    <w:p w14:paraId="4366C8F3">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 w:cs="Times New Roman"/>
          <w:sz w:val="32"/>
          <w:szCs w:val="21"/>
          <w:lang w:bidi="ar-SA"/>
        </w:rPr>
      </w:pPr>
    </w:p>
    <w:p w14:paraId="4734219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Cs/>
          <w:kern w:val="0"/>
          <w:sz w:val="44"/>
          <w:szCs w:val="44"/>
          <w:lang w:val="en-US" w:eastAsia="zh-CN" w:bidi="ar-SA"/>
        </w:rPr>
      </w:pPr>
      <w:r>
        <w:rPr>
          <w:rFonts w:hint="default" w:ascii="Times New Roman" w:hAnsi="Times New Roman" w:eastAsia="方正小标宋简体" w:cs="Times New Roman"/>
          <w:bCs/>
          <w:kern w:val="0"/>
          <w:sz w:val="44"/>
          <w:szCs w:val="44"/>
          <w:lang w:val="en-US" w:eastAsia="zh-CN" w:bidi="ar-SA"/>
        </w:rPr>
        <w:t>关于宝清县红旭光家禽屠宰有限责任公司大鹅生产加工建设项目环境影响报告表的批复</w:t>
      </w:r>
    </w:p>
    <w:p w14:paraId="022320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color w:val="auto"/>
          <w:spacing w:val="6"/>
          <w:sz w:val="32"/>
          <w:szCs w:val="32"/>
          <w:lang w:val="en-US" w:eastAsia="zh-CN"/>
        </w:rPr>
      </w:pPr>
    </w:p>
    <w:p w14:paraId="2410E6C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val="en-US" w:eastAsia="zh-CN"/>
        </w:rPr>
        <w:t>宝清县红旭光家禽屠宰有限责任公司：</w:t>
      </w:r>
    </w:p>
    <w:p w14:paraId="0F74748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val="en-US" w:eastAsia="zh-CN"/>
        </w:rPr>
        <w:t xml:space="preserve">    </w:t>
      </w:r>
      <w:r>
        <w:rPr>
          <w:rFonts w:hint="default" w:ascii="Times New Roman" w:hAnsi="Times New Roman" w:eastAsia="仿宋_GB2312" w:cs="Times New Roman"/>
          <w:color w:val="auto"/>
          <w:sz w:val="32"/>
          <w:szCs w:val="32"/>
          <w:lang w:val="en-US" w:eastAsia="zh-CN"/>
        </w:rPr>
        <w:t>你单位报送的《关于申请审批宝清县红旭光家禽屠宰有限责任公司大鹅生产加工建设项目环境影响评价文件的函》及相关材料收悉。经研究，批复如下。</w:t>
      </w:r>
    </w:p>
    <w:p w14:paraId="20E4B87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firstLine="664" w:firstLineChars="200"/>
        <w:jc w:val="both"/>
        <w:textAlignment w:val="auto"/>
        <w:outlineLvl w:val="9"/>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val="en-US" w:eastAsia="zh-CN"/>
        </w:rPr>
        <w:t>项目基本情况</w:t>
      </w:r>
    </w:p>
    <w:p w14:paraId="340B2147">
      <w:pPr>
        <w:keepNext w:val="0"/>
        <w:keepLines w:val="0"/>
        <w:pageBreakBefore w:val="0"/>
        <w:widowControl w:val="0"/>
        <w:kinsoku/>
        <w:wordWrap/>
        <w:overflowPunct/>
        <w:topLinePunct w:val="0"/>
        <w:autoSpaceDE/>
        <w:autoSpaceDN/>
        <w:bidi w:val="0"/>
        <w:adjustRightInd/>
        <w:snapToGrid/>
        <w:spacing w:line="576" w:lineRule="exact"/>
        <w:ind w:firstLine="664"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该项目位于黑龙江省双鸭山市宝清县万金山乡红光村。建设性质为扩建，厂区占地面积3885m</w:t>
      </w:r>
      <w:r>
        <w:rPr>
          <w:rFonts w:hint="default" w:ascii="Times New Roman" w:hAnsi="Times New Roman" w:eastAsia="仿宋_GB2312" w:cs="Times New Roman"/>
          <w:color w:val="auto"/>
          <w:spacing w:val="6"/>
          <w:sz w:val="32"/>
          <w:szCs w:val="32"/>
          <w:vertAlign w:val="superscript"/>
          <w:lang w:val="en-US" w:eastAsia="zh-CN"/>
        </w:rPr>
        <w:t>2</w:t>
      </w:r>
      <w:r>
        <w:rPr>
          <w:rFonts w:hint="default" w:ascii="Times New Roman" w:hAnsi="Times New Roman" w:eastAsia="仿宋_GB2312" w:cs="Times New Roman"/>
          <w:color w:val="auto"/>
          <w:spacing w:val="6"/>
          <w:sz w:val="32"/>
          <w:szCs w:val="32"/>
          <w:lang w:val="en-US" w:eastAsia="zh-CN"/>
        </w:rPr>
        <w:t>，其中新增占地面积1210m</w:t>
      </w:r>
      <w:r>
        <w:rPr>
          <w:rFonts w:hint="default" w:ascii="Times New Roman" w:hAnsi="Times New Roman" w:eastAsia="仿宋_GB2312" w:cs="Times New Roman"/>
          <w:color w:val="auto"/>
          <w:spacing w:val="6"/>
          <w:sz w:val="32"/>
          <w:szCs w:val="32"/>
          <w:vertAlign w:val="superscript"/>
          <w:lang w:val="en-US" w:eastAsia="zh-CN"/>
        </w:rPr>
        <w:t>2</w:t>
      </w:r>
      <w:r>
        <w:rPr>
          <w:rFonts w:hint="default"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vertAlign w:val="baseline"/>
          <w:lang w:val="en-US" w:eastAsia="zh-CN"/>
        </w:rPr>
        <w:t>总建筑面积1808.44m</w:t>
      </w:r>
      <w:r>
        <w:rPr>
          <w:rFonts w:hint="default" w:ascii="Times New Roman" w:hAnsi="Times New Roman" w:eastAsia="仿宋_GB2312" w:cs="Times New Roman"/>
          <w:color w:val="auto"/>
          <w:spacing w:val="6"/>
          <w:sz w:val="32"/>
          <w:szCs w:val="32"/>
          <w:vertAlign w:val="superscript"/>
          <w:lang w:val="en-US" w:eastAsia="zh-CN"/>
        </w:rPr>
        <w:t>2</w:t>
      </w:r>
      <w:r>
        <w:rPr>
          <w:rFonts w:hint="default" w:ascii="Times New Roman" w:hAnsi="Times New Roman" w:eastAsia="仿宋_GB2312" w:cs="Times New Roman"/>
          <w:color w:val="auto"/>
          <w:spacing w:val="6"/>
          <w:sz w:val="32"/>
          <w:szCs w:val="32"/>
          <w:lang w:val="en-US" w:eastAsia="zh-CN"/>
        </w:rPr>
        <w:t>。该项目利用现有屠宰车间，新增1条大鹅屠宰生产线，年屠宰大鹅990万只。该项目建成后年屠宰活禽1010万只（现有项目年屠宰活鸡20万只）。该项目新建400m</w:t>
      </w:r>
      <w:r>
        <w:rPr>
          <w:rFonts w:hint="default" w:ascii="Times New Roman" w:hAnsi="Times New Roman" w:eastAsia="仿宋_GB2312" w:cs="Times New Roman"/>
          <w:color w:val="auto"/>
          <w:spacing w:val="6"/>
          <w:sz w:val="32"/>
          <w:szCs w:val="32"/>
          <w:vertAlign w:val="superscript"/>
          <w:lang w:val="en-US" w:eastAsia="zh-CN"/>
        </w:rPr>
        <w:t>2</w:t>
      </w:r>
      <w:r>
        <w:rPr>
          <w:rFonts w:hint="default" w:ascii="Times New Roman" w:hAnsi="Times New Roman" w:eastAsia="仿宋_GB2312" w:cs="Times New Roman"/>
          <w:color w:val="auto"/>
          <w:spacing w:val="6"/>
          <w:sz w:val="32"/>
          <w:szCs w:val="32"/>
          <w:lang w:val="en-US" w:eastAsia="zh-CN"/>
        </w:rPr>
        <w:t>待宰区、1座50m</w:t>
      </w:r>
      <w:r>
        <w:rPr>
          <w:rFonts w:hint="default" w:ascii="Times New Roman" w:hAnsi="Times New Roman" w:eastAsia="仿宋_GB2312" w:cs="Times New Roman"/>
          <w:color w:val="auto"/>
          <w:spacing w:val="6"/>
          <w:sz w:val="32"/>
          <w:szCs w:val="32"/>
          <w:vertAlign w:val="superscript"/>
          <w:lang w:val="en-US" w:eastAsia="zh-CN"/>
        </w:rPr>
        <w:t>2</w:t>
      </w:r>
      <w:r>
        <w:rPr>
          <w:rFonts w:hint="default" w:ascii="Times New Roman" w:hAnsi="Times New Roman" w:eastAsia="仿宋_GB2312" w:cs="Times New Roman"/>
          <w:color w:val="auto"/>
          <w:spacing w:val="6"/>
          <w:sz w:val="32"/>
          <w:szCs w:val="32"/>
          <w:lang w:val="en-US" w:eastAsia="zh-CN"/>
        </w:rPr>
        <w:t>燃料间、1座30m</w:t>
      </w:r>
      <w:r>
        <w:rPr>
          <w:rFonts w:hint="default" w:ascii="Times New Roman" w:hAnsi="Times New Roman" w:eastAsia="仿宋_GB2312" w:cs="Times New Roman"/>
          <w:color w:val="auto"/>
          <w:spacing w:val="6"/>
          <w:sz w:val="32"/>
          <w:szCs w:val="32"/>
          <w:vertAlign w:val="superscript"/>
          <w:lang w:val="en-US" w:eastAsia="zh-CN"/>
        </w:rPr>
        <w:t>2</w:t>
      </w:r>
      <w:r>
        <w:rPr>
          <w:rFonts w:hint="default" w:ascii="Times New Roman" w:hAnsi="Times New Roman" w:eastAsia="仿宋_GB2312" w:cs="Times New Roman"/>
          <w:color w:val="auto"/>
          <w:spacing w:val="6"/>
          <w:sz w:val="32"/>
          <w:szCs w:val="32"/>
          <w:lang w:val="en-US" w:eastAsia="zh-CN"/>
        </w:rPr>
        <w:t>灰渣库、1间5m</w:t>
      </w:r>
      <w:r>
        <w:rPr>
          <w:rFonts w:hint="default" w:ascii="Times New Roman" w:hAnsi="Times New Roman" w:eastAsia="仿宋_GB2312" w:cs="Times New Roman"/>
          <w:color w:val="auto"/>
          <w:spacing w:val="6"/>
          <w:sz w:val="32"/>
          <w:szCs w:val="32"/>
          <w:vertAlign w:val="superscript"/>
          <w:lang w:val="en-US" w:eastAsia="zh-CN"/>
        </w:rPr>
        <w:t>2</w:t>
      </w:r>
      <w:r>
        <w:rPr>
          <w:rFonts w:hint="default" w:ascii="Times New Roman" w:hAnsi="Times New Roman" w:eastAsia="仿宋_GB2312" w:cs="Times New Roman"/>
          <w:color w:val="auto"/>
          <w:spacing w:val="6"/>
          <w:sz w:val="32"/>
          <w:szCs w:val="32"/>
          <w:lang w:val="en-US" w:eastAsia="zh-CN"/>
        </w:rPr>
        <w:t>危险废物贮存库及1座处理能力850m</w:t>
      </w:r>
      <w:r>
        <w:rPr>
          <w:rFonts w:hint="default" w:ascii="Times New Roman" w:hAnsi="Times New Roman" w:eastAsia="仿宋_GB2312" w:cs="Times New Roman"/>
          <w:color w:val="auto"/>
          <w:spacing w:val="6"/>
          <w:sz w:val="32"/>
          <w:szCs w:val="32"/>
          <w:vertAlign w:val="superscript"/>
          <w:lang w:val="en-US" w:eastAsia="zh-CN"/>
        </w:rPr>
        <w:t>3</w:t>
      </w:r>
      <w:r>
        <w:rPr>
          <w:rFonts w:hint="default" w:ascii="Times New Roman" w:hAnsi="Times New Roman" w:eastAsia="仿宋_GB2312" w:cs="Times New Roman"/>
          <w:color w:val="auto"/>
          <w:spacing w:val="6"/>
          <w:sz w:val="32"/>
          <w:szCs w:val="32"/>
          <w:lang w:val="en-US" w:eastAsia="zh-CN"/>
        </w:rPr>
        <w:t>/d污水处理站、1台2.5t/h生物质锅炉。该项目总投资380万元，其中环保投资90.4万元。</w:t>
      </w:r>
    </w:p>
    <w:p w14:paraId="31A05304">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color w:val="auto"/>
          <w:kern w:val="0"/>
          <w:sz w:val="32"/>
          <w:szCs w:val="32"/>
          <w:lang w:bidi="ar"/>
        </w:rPr>
        <w:t>该项目环境影响评价文件未经审批即擅自开工建设，违反了《</w:t>
      </w:r>
      <w:r>
        <w:rPr>
          <w:rFonts w:hint="default" w:ascii="Times New Roman" w:hAnsi="Times New Roman" w:eastAsia="仿宋_GB2312" w:cs="Times New Roman"/>
          <w:color w:val="auto"/>
          <w:kern w:val="0"/>
          <w:sz w:val="32"/>
          <w:szCs w:val="32"/>
          <w:lang w:val="en-US" w:eastAsia="zh-CN" w:bidi="ar"/>
        </w:rPr>
        <w:t>中华人民共和国</w:t>
      </w:r>
      <w:r>
        <w:rPr>
          <w:rFonts w:hint="default" w:ascii="Times New Roman" w:hAnsi="Times New Roman" w:eastAsia="仿宋_GB2312" w:cs="Times New Roman"/>
          <w:color w:val="auto"/>
          <w:kern w:val="0"/>
          <w:sz w:val="32"/>
          <w:szCs w:val="32"/>
          <w:lang w:bidi="ar"/>
        </w:rPr>
        <w:t>环境影响评价法》的有关规定，</w:t>
      </w:r>
      <w:r>
        <w:rPr>
          <w:rFonts w:hint="default" w:ascii="Times New Roman" w:hAnsi="Times New Roman" w:eastAsia="仿宋_GB2312" w:cs="Times New Roman"/>
          <w:i w:val="0"/>
          <w:iCs w:val="0"/>
          <w:caps w:val="0"/>
          <w:color w:val="auto"/>
          <w:spacing w:val="0"/>
          <w:kern w:val="0"/>
          <w:sz w:val="32"/>
          <w:szCs w:val="32"/>
          <w:lang w:val="en-US" w:eastAsia="zh-CN" w:bidi="ar"/>
        </w:rPr>
        <w:t>违法行为已查处。</w:t>
      </w:r>
      <w:r>
        <w:rPr>
          <w:rFonts w:hint="default" w:ascii="Times New Roman" w:hAnsi="Times New Roman" w:eastAsia="仿宋_GB2312" w:cs="Times New Roman"/>
          <w:color w:val="auto"/>
          <w:kern w:val="0"/>
          <w:sz w:val="32"/>
          <w:szCs w:val="32"/>
          <w:lang w:bidi="ar"/>
        </w:rPr>
        <w:t>你单位必须认真吸取教训，增强守法意识，杜绝违法行为再次发生。</w:t>
      </w:r>
    </w:p>
    <w:p w14:paraId="3E0FC8B9">
      <w:pPr>
        <w:keepNext w:val="0"/>
        <w:keepLines w:val="0"/>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我局原则同意你单位环境影响报告表中所列的建设项目的性质、规模、工艺、地点和环境保护对策措施。</w:t>
      </w:r>
    </w:p>
    <w:p w14:paraId="47EF3E7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64" w:firstLineChars="200"/>
        <w:jc w:val="both"/>
        <w:textAlignment w:val="auto"/>
        <w:outlineLvl w:val="9"/>
        <w:rPr>
          <w:rFonts w:hint="default" w:ascii="Times New Roman" w:hAnsi="Times New Roman" w:eastAsia="仿宋_GB2312" w:cs="Times New Roman"/>
          <w:b w:val="0"/>
          <w:bCs w:val="0"/>
          <w:i w:val="0"/>
          <w:caps w:val="0"/>
          <w:color w:val="auto"/>
          <w:spacing w:val="6"/>
          <w:sz w:val="32"/>
          <w:szCs w:val="32"/>
          <w:highlight w:val="none"/>
          <w:shd w:val="clear" w:color="auto" w:fill="FFFFFF"/>
        </w:rPr>
      </w:pPr>
      <w:r>
        <w:rPr>
          <w:rFonts w:hint="default" w:ascii="Times New Roman" w:hAnsi="Times New Roman" w:eastAsia="仿宋_GB2312" w:cs="Times New Roman"/>
          <w:b w:val="0"/>
          <w:bCs w:val="0"/>
          <w:i w:val="0"/>
          <w:caps w:val="0"/>
          <w:color w:val="auto"/>
          <w:spacing w:val="6"/>
          <w:sz w:val="32"/>
          <w:szCs w:val="32"/>
          <w:highlight w:val="none"/>
          <w:shd w:val="clear" w:color="auto" w:fill="FFFFFF"/>
        </w:rPr>
        <w:t>二、项目建设和运行管理中应重点做好以下工作</w:t>
      </w:r>
    </w:p>
    <w:p w14:paraId="1FBD214E">
      <w:pPr>
        <w:keepNext w:val="0"/>
        <w:keepLines w:val="0"/>
        <w:pageBreakBefore w:val="0"/>
        <w:widowControl w:val="0"/>
        <w:kinsoku/>
        <w:wordWrap/>
        <w:overflowPunct/>
        <w:topLinePunct w:val="0"/>
        <w:autoSpaceDE/>
        <w:autoSpaceDN/>
        <w:bidi w:val="0"/>
        <w:adjustRightInd/>
        <w:snapToGrid/>
        <w:spacing w:line="576" w:lineRule="exact"/>
        <w:ind w:left="0" w:leftChars="0" w:firstLine="664" w:firstLineChars="200"/>
        <w:jc w:val="both"/>
        <w:textAlignment w:val="auto"/>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仿宋_GB2312" w:cs="Times New Roman"/>
          <w:b w:val="0"/>
          <w:bCs w:val="0"/>
          <w:i w:val="0"/>
          <w:caps w:val="0"/>
          <w:color w:val="auto"/>
          <w:spacing w:val="6"/>
          <w:sz w:val="32"/>
          <w:szCs w:val="32"/>
          <w:highlight w:val="none"/>
          <w:shd w:val="clear" w:color="auto" w:fill="FFFFFF"/>
        </w:rPr>
        <w:t>（</w:t>
      </w:r>
      <w:r>
        <w:rPr>
          <w:rFonts w:hint="default" w:ascii="Times New Roman" w:hAnsi="Times New Roman" w:eastAsia="仿宋_GB2312" w:cs="Times New Roman"/>
          <w:b w:val="0"/>
          <w:bCs w:val="0"/>
          <w:i w:val="0"/>
          <w:caps w:val="0"/>
          <w:color w:val="auto"/>
          <w:spacing w:val="6"/>
          <w:sz w:val="32"/>
          <w:szCs w:val="32"/>
          <w:highlight w:val="none"/>
          <w:shd w:val="clear" w:color="auto" w:fill="FFFFFF"/>
          <w:lang w:val="en-US" w:eastAsia="zh-CN"/>
        </w:rPr>
        <w:t>一</w:t>
      </w:r>
      <w:r>
        <w:rPr>
          <w:rFonts w:hint="default" w:ascii="Times New Roman" w:hAnsi="Times New Roman" w:eastAsia="仿宋_GB2312" w:cs="Times New Roman"/>
          <w:b w:val="0"/>
          <w:bCs w:val="0"/>
          <w:i w:val="0"/>
          <w:caps w:val="0"/>
          <w:color w:val="auto"/>
          <w:spacing w:val="6"/>
          <w:sz w:val="32"/>
          <w:szCs w:val="32"/>
          <w:highlight w:val="none"/>
          <w:shd w:val="clear" w:color="auto" w:fill="FFFFFF"/>
        </w:rPr>
        <w:t>）严格落实各项大气污染防治措施</w:t>
      </w:r>
      <w:r>
        <w:rPr>
          <w:rFonts w:hint="default" w:ascii="Times New Roman" w:hAnsi="Times New Roman" w:eastAsia="仿宋_GB2312" w:cs="Times New Roman"/>
          <w:color w:val="auto"/>
          <w:spacing w:val="6"/>
          <w:sz w:val="32"/>
          <w:szCs w:val="32"/>
          <w:lang w:val="en-US" w:eastAsia="zh-CN"/>
        </w:rPr>
        <w:t>。该项目施工期施工作业现场设置围挡，施工过程应洒水作业，运输车辆加蓬盖，</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厂界无组织排放粉尘浓度应满足《大气污染物综合排放标准》（GB16297-1996）无组织排放监控浓度限值要求。</w:t>
      </w:r>
      <w:r>
        <w:rPr>
          <w:rFonts w:hint="default" w:ascii="Times New Roman" w:hAnsi="Times New Roman" w:eastAsia="仿宋_GB2312" w:cs="Times New Roman"/>
          <w:b w:val="0"/>
          <w:bCs w:val="0"/>
          <w:color w:val="auto"/>
          <w:spacing w:val="6"/>
          <w:sz w:val="32"/>
          <w:szCs w:val="32"/>
          <w:lang w:val="en-US" w:eastAsia="zh-CN"/>
        </w:rPr>
        <w:t>该项目运营期的生物质锅炉烟气经布袋除尘器处理后通过30m高排气筒（DA001）排放，烟气中颗粒物、烟气黑度、氮氧化物、二氧化硫应符合《锅炉大气污染物排放标准》（GB13271-2014）表2燃煤锅炉大气污染物排放限值要求；污水处理站恶臭气体经过集气罩负压集中收集后，通过生物除臭系统净化经15m排气筒（DA002）排放，待宰区恶臭气体经负压收集通过生物除臭系统处理后，经15m高排气筒（DA003）排放，屠宰车间恶臭气体通过负压收集后通过生物除臭系统处理后经15m高排气筒（DA004）排放，恶臭气体</w:t>
      </w:r>
      <w:r>
        <w:rPr>
          <w:rFonts w:hint="eastAsia" w:eastAsia="仿宋_GB2312" w:cs="Times New Roman"/>
          <w:b w:val="0"/>
          <w:bCs w:val="0"/>
          <w:color w:val="auto"/>
          <w:spacing w:val="6"/>
          <w:sz w:val="32"/>
          <w:szCs w:val="32"/>
          <w:lang w:val="en-US" w:eastAsia="zh-CN"/>
        </w:rPr>
        <w:t>均</w:t>
      </w:r>
      <w:r>
        <w:rPr>
          <w:rFonts w:hint="default" w:ascii="Times New Roman" w:hAnsi="Times New Roman" w:eastAsia="仿宋_GB2312" w:cs="Times New Roman"/>
          <w:b w:val="0"/>
          <w:bCs w:val="0"/>
          <w:color w:val="auto"/>
          <w:spacing w:val="6"/>
          <w:sz w:val="32"/>
          <w:szCs w:val="32"/>
          <w:lang w:val="en-US" w:eastAsia="zh-CN"/>
        </w:rPr>
        <w:t>应符合《恶臭污染物排放标准》（GB14554-93）标准要</w:t>
      </w:r>
      <w:bookmarkStart w:id="0" w:name="_GoBack"/>
      <w:bookmarkEnd w:id="0"/>
      <w:r>
        <w:rPr>
          <w:rFonts w:hint="default" w:ascii="Times New Roman" w:hAnsi="Times New Roman" w:eastAsia="仿宋_GB2312" w:cs="Times New Roman"/>
          <w:b w:val="0"/>
          <w:bCs w:val="0"/>
          <w:color w:val="auto"/>
          <w:spacing w:val="6"/>
          <w:sz w:val="32"/>
          <w:szCs w:val="32"/>
          <w:lang w:val="en-US" w:eastAsia="zh-CN"/>
        </w:rPr>
        <w:t>求；屠宰车间挥发性有机物通过负压收集后经二级活性炭箱系统处理，经15m高排气筒（DA004）排放，挥发性有机物应符合《大气污染物综合排放标准》（GB16297-1996）标准要求。该项目待宰间、屠宰车间定期喷洒除臭剂、及时冲刷，污水处理站内定期喷洒除臭剂等，采取上述措施后，厂界无组织硫化氢、氨、臭气浓度应符合《恶臭污染物排放标准》（GB14554-93）标准要求，挥发性有机物应符合《挥发性有机物无组织排放控制标准》（GB37822-2019）表A.1中排放限值要求。</w:t>
      </w:r>
    </w:p>
    <w:p w14:paraId="34B39EC7">
      <w:pPr>
        <w:keepNext w:val="0"/>
        <w:keepLines w:val="0"/>
        <w:pageBreakBefore w:val="0"/>
        <w:widowControl w:val="0"/>
        <w:kinsoku/>
        <w:wordWrap/>
        <w:overflowPunct/>
        <w:topLinePunct w:val="0"/>
        <w:autoSpaceDE/>
        <w:autoSpaceDN/>
        <w:bidi w:val="0"/>
        <w:adjustRightInd/>
        <w:snapToGrid/>
        <w:spacing w:line="576" w:lineRule="exact"/>
        <w:ind w:left="0" w:leftChars="0" w:firstLine="664" w:firstLineChars="200"/>
        <w:jc w:val="both"/>
        <w:textAlignment w:val="auto"/>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仿宋_GB2312" w:cs="Times New Roman"/>
          <w:b w:val="0"/>
          <w:bCs w:val="0"/>
          <w:color w:val="auto"/>
          <w:spacing w:val="6"/>
          <w:sz w:val="32"/>
          <w:szCs w:val="32"/>
          <w:lang w:val="en-US" w:eastAsia="zh-CN"/>
        </w:rPr>
        <w:t>（二）</w:t>
      </w:r>
      <w:r>
        <w:rPr>
          <w:rFonts w:hint="default" w:ascii="Times New Roman" w:hAnsi="Times New Roman" w:eastAsia="仿宋_GB2312" w:cs="Times New Roman"/>
          <w:b w:val="0"/>
          <w:bCs w:val="0"/>
          <w:i w:val="0"/>
          <w:caps w:val="0"/>
          <w:color w:val="auto"/>
          <w:spacing w:val="6"/>
          <w:sz w:val="32"/>
          <w:szCs w:val="32"/>
          <w:highlight w:val="none"/>
          <w:shd w:val="clear" w:color="auto" w:fill="FFFFFF"/>
          <w:lang w:val="en-US" w:eastAsia="zh-CN"/>
        </w:rPr>
        <w:t>严格</w:t>
      </w:r>
      <w:r>
        <w:rPr>
          <w:rFonts w:hint="default" w:ascii="Times New Roman" w:hAnsi="Times New Roman" w:eastAsia="仿宋_GB2312" w:cs="Times New Roman"/>
          <w:b w:val="0"/>
          <w:bCs w:val="0"/>
          <w:color w:val="auto"/>
          <w:spacing w:val="6"/>
          <w:sz w:val="32"/>
          <w:szCs w:val="32"/>
          <w:lang w:val="en-US" w:eastAsia="zh-CN"/>
        </w:rPr>
        <w:t>落实各项水污染防治措施。该项目施工期施工废水应进行收集、沉淀处理后用于场内洒水降尘，生活污水排入防渗旱厕定期清掏。该项目运营期生活污水排入防渗旱厕，定期清掏，外运堆肥；屠宰废水经“格栅+隔油池+调节池+A</w:t>
      </w:r>
      <w:r>
        <w:rPr>
          <w:rFonts w:hint="default" w:ascii="Times New Roman" w:hAnsi="Times New Roman" w:eastAsia="仿宋_GB2312" w:cs="Times New Roman"/>
          <w:b w:val="0"/>
          <w:bCs w:val="0"/>
          <w:color w:val="auto"/>
          <w:spacing w:val="6"/>
          <w:sz w:val="32"/>
          <w:szCs w:val="32"/>
          <w:vertAlign w:val="superscript"/>
          <w:lang w:val="en-US" w:eastAsia="zh-CN"/>
        </w:rPr>
        <w:t>2</w:t>
      </w:r>
      <w:r>
        <w:rPr>
          <w:rFonts w:hint="default" w:ascii="Times New Roman" w:hAnsi="Times New Roman" w:eastAsia="仿宋_GB2312" w:cs="Times New Roman"/>
          <w:b w:val="0"/>
          <w:bCs w:val="0"/>
          <w:color w:val="auto"/>
          <w:spacing w:val="6"/>
          <w:sz w:val="32"/>
          <w:szCs w:val="32"/>
          <w:lang w:val="en-US" w:eastAsia="zh-CN"/>
        </w:rPr>
        <w:t>/O生化+二沉池+消毒”污水处理站处理，满足《肉类加工工业水污染物排放标准》（GB13457-92）表3中禽类屠宰加工三级标准及宝清县化工园区污水处理厂二期工程进水指标标准后，通过槽车运输至宝清县化工园区污水处理厂二期工程处理。</w:t>
      </w:r>
    </w:p>
    <w:p w14:paraId="2A372535">
      <w:pPr>
        <w:keepNext w:val="0"/>
        <w:keepLines w:val="0"/>
        <w:pageBreakBefore w:val="0"/>
        <w:widowControl w:val="0"/>
        <w:kinsoku/>
        <w:wordWrap/>
        <w:overflowPunct/>
        <w:topLinePunct w:val="0"/>
        <w:autoSpaceDE/>
        <w:autoSpaceDN/>
        <w:bidi w:val="0"/>
        <w:adjustRightInd/>
        <w:snapToGrid/>
        <w:spacing w:line="576" w:lineRule="exact"/>
        <w:ind w:left="0" w:leftChars="0" w:firstLine="664" w:firstLineChars="200"/>
        <w:jc w:val="both"/>
        <w:textAlignment w:val="auto"/>
        <w:rPr>
          <w:rFonts w:hint="default" w:ascii="Times New Roman" w:hAnsi="Times New Roman" w:eastAsia="仿宋_GB2312" w:cs="Times New Roman"/>
          <w:b w:val="0"/>
          <w:bCs w:val="0"/>
          <w:i w:val="0"/>
          <w:caps w:val="0"/>
          <w:color w:val="auto"/>
          <w:spacing w:val="6"/>
          <w:sz w:val="32"/>
          <w:szCs w:val="32"/>
          <w:highlight w:val="none"/>
          <w:shd w:val="clear" w:color="auto" w:fill="FFFFFF"/>
          <w:lang w:val="en-US" w:eastAsia="zh-CN"/>
        </w:rPr>
      </w:pPr>
      <w:r>
        <w:rPr>
          <w:rFonts w:hint="default" w:ascii="Times New Roman" w:hAnsi="Times New Roman" w:eastAsia="仿宋_GB2312" w:cs="Times New Roman"/>
          <w:b w:val="0"/>
          <w:bCs w:val="0"/>
          <w:color w:val="auto"/>
          <w:spacing w:val="6"/>
          <w:sz w:val="32"/>
          <w:szCs w:val="32"/>
          <w:lang w:val="en-US" w:eastAsia="zh-CN"/>
        </w:rPr>
        <w:t>（三）</w:t>
      </w:r>
      <w:r>
        <w:rPr>
          <w:rFonts w:hint="default" w:ascii="Times New Roman" w:hAnsi="Times New Roman" w:eastAsia="仿宋_GB2312" w:cs="Times New Roman"/>
          <w:b w:val="0"/>
          <w:bCs w:val="0"/>
          <w:i w:val="0"/>
          <w:caps w:val="0"/>
          <w:color w:val="auto"/>
          <w:spacing w:val="6"/>
          <w:sz w:val="32"/>
          <w:szCs w:val="32"/>
          <w:highlight w:val="none"/>
          <w:shd w:val="clear" w:color="auto" w:fill="FFFFFF"/>
          <w:lang w:val="en-US" w:eastAsia="zh-CN"/>
        </w:rPr>
        <w:t>落实声环境保护措施。</w:t>
      </w:r>
      <w:r>
        <w:rPr>
          <w:rFonts w:hint="default" w:ascii="Times New Roman" w:hAnsi="Times New Roman" w:eastAsia="仿宋_GB2312" w:cs="Times New Roman"/>
          <w:b w:val="0"/>
          <w:bCs w:val="0"/>
          <w:i w:val="0"/>
          <w:caps w:val="0"/>
          <w:color w:val="000000" w:themeColor="text1"/>
          <w:spacing w:val="6"/>
          <w:sz w:val="32"/>
          <w:szCs w:val="32"/>
          <w:highlight w:val="none"/>
          <w:shd w:val="clear" w:color="auto" w:fill="FFFFFF"/>
          <w:lang w:val="en-US" w:eastAsia="zh-CN"/>
          <w14:textFill>
            <w14:solidFill>
              <w14:schemeClr w14:val="tx1"/>
            </w14:solidFill>
          </w14:textFill>
        </w:rPr>
        <w:t>该项目施工期应合理安排施工时间，采用低噪声、低振动的设备等，施工期场界噪声应符合《建筑施工场界环境噪声排放标准》(GB12523-2011)要求。</w:t>
      </w:r>
      <w:r>
        <w:rPr>
          <w:rFonts w:hint="default" w:ascii="Times New Roman" w:hAnsi="Times New Roman" w:eastAsia="仿宋_GB2312" w:cs="Times New Roman"/>
          <w:b w:val="0"/>
          <w:bCs w:val="0"/>
          <w:i w:val="0"/>
          <w:caps w:val="0"/>
          <w:color w:val="auto"/>
          <w:spacing w:val="6"/>
          <w:sz w:val="32"/>
          <w:szCs w:val="32"/>
          <w:highlight w:val="none"/>
          <w:shd w:val="clear" w:color="auto" w:fill="FFFFFF"/>
          <w:lang w:val="en-US" w:eastAsia="zh-CN"/>
        </w:rPr>
        <w:t>该项目运营期应选用低噪声设备，采取隔声、减振等措施，厂界噪声应符合《工业企业厂界环境噪声排放标准》（GB12348-2008）表1中2类标准要求，声环境保护目标声环境应满足《声环境质量标准》（GB3096-2008）中2类标准。</w:t>
      </w:r>
    </w:p>
    <w:p w14:paraId="43D66431">
      <w:pPr>
        <w:keepNext w:val="0"/>
        <w:keepLines w:val="0"/>
        <w:pageBreakBefore w:val="0"/>
        <w:widowControl w:val="0"/>
        <w:kinsoku/>
        <w:wordWrap/>
        <w:overflowPunct/>
        <w:topLinePunct w:val="0"/>
        <w:autoSpaceDE/>
        <w:autoSpaceDN/>
        <w:bidi w:val="0"/>
        <w:adjustRightInd/>
        <w:snapToGrid/>
        <w:spacing w:line="576" w:lineRule="exact"/>
        <w:ind w:left="0" w:leftChars="0" w:firstLine="664" w:firstLineChars="200"/>
        <w:jc w:val="both"/>
        <w:textAlignment w:val="auto"/>
        <w:rPr>
          <w:rFonts w:hint="default" w:ascii="Times New Roman" w:hAnsi="Times New Roman" w:eastAsia="仿宋_GB2312" w:cs="Times New Roman"/>
          <w:b w:val="0"/>
          <w:bCs w:val="0"/>
          <w:color w:val="auto"/>
          <w:spacing w:val="6"/>
          <w:sz w:val="32"/>
          <w:szCs w:val="32"/>
          <w:lang w:val="en-US" w:eastAsia="zh-CN"/>
        </w:rPr>
      </w:pPr>
      <w:r>
        <w:rPr>
          <w:rFonts w:hint="default" w:ascii="Times New Roman" w:hAnsi="Times New Roman" w:eastAsia="仿宋_GB2312" w:cs="Times New Roman"/>
          <w:b w:val="0"/>
          <w:bCs w:val="0"/>
          <w:i w:val="0"/>
          <w:caps w:val="0"/>
          <w:color w:val="auto"/>
          <w:spacing w:val="6"/>
          <w:sz w:val="32"/>
          <w:szCs w:val="32"/>
          <w:highlight w:val="none"/>
          <w:shd w:val="clear" w:color="auto" w:fill="FFFFFF"/>
          <w:lang w:val="en-US" w:eastAsia="zh-CN"/>
        </w:rPr>
        <w:t>（四）严格落实固体废物污染防治措施。</w:t>
      </w:r>
      <w:r>
        <w:rPr>
          <w:rFonts w:hint="default" w:ascii="Times New Roman" w:hAnsi="Times New Roman" w:eastAsia="仿宋_GB2312" w:cs="Times New Roman"/>
          <w:b w:val="0"/>
          <w:bCs w:val="0"/>
          <w:color w:val="auto"/>
          <w:spacing w:val="6"/>
          <w:sz w:val="32"/>
          <w:szCs w:val="32"/>
          <w:lang w:val="en-US" w:eastAsia="zh-CN"/>
        </w:rPr>
        <w:t>该项目运营期产生的生活垃圾由市政环卫部门清运处置；生物质锅炉炉渣、布袋除尘器收灰定期外售综合利用；废离子交换树脂、废布袋由厂家定期更换回收；废活性炭、废弃的含油抹布和劳保用品暂存于危险废物贮存库内，委托有资质单位回收处置；检疫不合格及病死禽类、不合格胴体经收集后委托有资质单位进行无害化处理；屠宰产生的不可食用内脏、胃内容物、禽类爪皮及粪便收集后外售有机肥厂综合利用。该项目固体废物要全部进行无害化、减量化、资源化处理。</w:t>
      </w:r>
    </w:p>
    <w:p w14:paraId="1A1F75A7">
      <w:pPr>
        <w:keepNext w:val="0"/>
        <w:keepLines w:val="0"/>
        <w:pageBreakBefore w:val="0"/>
        <w:widowControl w:val="0"/>
        <w:kinsoku/>
        <w:wordWrap/>
        <w:overflowPunct/>
        <w:topLinePunct w:val="0"/>
        <w:autoSpaceDE/>
        <w:autoSpaceDN/>
        <w:bidi w:val="0"/>
        <w:adjustRightInd/>
        <w:snapToGrid/>
        <w:spacing w:line="576" w:lineRule="exact"/>
        <w:ind w:left="0" w:leftChars="0" w:firstLine="664" w:firstLineChars="200"/>
        <w:jc w:val="both"/>
        <w:textAlignment w:val="auto"/>
        <w:rPr>
          <w:rFonts w:hint="default" w:ascii="Times New Roman" w:hAnsi="Times New Roman" w:eastAsia="仿宋_GB2312" w:cs="Times New Roman"/>
          <w:b w:val="0"/>
          <w:bCs w:val="0"/>
          <w:color w:val="auto"/>
          <w:spacing w:val="6"/>
          <w:kern w:val="2"/>
          <w:sz w:val="32"/>
          <w:szCs w:val="32"/>
          <w:highlight w:val="none"/>
          <w:lang w:val="en-US" w:eastAsia="zh-CN"/>
        </w:rPr>
      </w:pPr>
      <w:r>
        <w:rPr>
          <w:rFonts w:hint="default" w:ascii="Times New Roman" w:hAnsi="Times New Roman" w:eastAsia="仿宋_GB2312" w:cs="Times New Roman"/>
          <w:b w:val="0"/>
          <w:bCs w:val="0"/>
          <w:color w:val="auto"/>
          <w:spacing w:val="6"/>
          <w:sz w:val="32"/>
          <w:szCs w:val="32"/>
          <w:lang w:val="en-US" w:eastAsia="zh-CN"/>
        </w:rPr>
        <w:t>（五）</w:t>
      </w:r>
      <w:r>
        <w:rPr>
          <w:rFonts w:hint="default" w:ascii="Times New Roman" w:hAnsi="Times New Roman" w:eastAsia="仿宋_GB2312" w:cs="Times New Roman"/>
          <w:b w:val="0"/>
          <w:bCs w:val="0"/>
          <w:color w:val="auto"/>
          <w:spacing w:val="6"/>
          <w:kern w:val="2"/>
          <w:sz w:val="32"/>
          <w:szCs w:val="32"/>
          <w:lang w:val="en-US" w:eastAsia="zh-CN"/>
        </w:rPr>
        <w:t>总量控制。</w:t>
      </w:r>
      <w:r>
        <w:rPr>
          <w:rFonts w:hint="default" w:ascii="Times New Roman" w:hAnsi="Times New Roman" w:eastAsia="仿宋_GB2312" w:cs="Times New Roman"/>
          <w:b w:val="0"/>
          <w:bCs w:val="0"/>
          <w:color w:val="auto"/>
          <w:spacing w:val="6"/>
          <w:kern w:val="2"/>
          <w:sz w:val="32"/>
          <w:szCs w:val="32"/>
          <w:highlight w:val="none"/>
          <w:lang w:val="en-US" w:eastAsia="zh-CN"/>
        </w:rPr>
        <w:t>该项目排放颗粒物1.02吨/年、二氧化硫4.89吨/年、氮氧化物6.12吨/年、非甲烷总烃0.041吨/年。</w:t>
      </w:r>
    </w:p>
    <w:p w14:paraId="7B4314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该项目必须符合所在地城市总体规划或者国土空间规划以及生态环境分区管控等要求后方可开工建设。项目建设必须严格执行配套的环境保护设施与主体工程同时设计、同时施工、同时投产使用的“三同时”制度。项目竣工后，应按规定程序进行竣工环境保护验收。经验收合格后，方可正式投入运营。</w:t>
      </w:r>
    </w:p>
    <w:p w14:paraId="134BFA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四、环境影响报告表经批准后，该项目的性质、规模、地点、生产工艺和环境保护措施等发生重大变动，应当重新报批项目环境影响报告表。</w:t>
      </w:r>
    </w:p>
    <w:p w14:paraId="3CB6C3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五、在项目发生实际排污行为之前，按照经批准的环境影响评价文件认真梳理并落实各项环境保护措施，污染物排放清单及其他有关内容载入排污许可证，有机衔接环境影响评价与排污许可证，并按证排污。</w:t>
      </w:r>
    </w:p>
    <w:p w14:paraId="2E5B18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sz w:val="32"/>
          <w:szCs w:val="32"/>
          <w:lang w:val="en-US" w:eastAsia="zh-CN"/>
        </w:rPr>
        <w:t>六、宝清县生态环境保护综合执法队负责组织开展该项目的“三同时”监督检查和管理工作。</w:t>
      </w:r>
    </w:p>
    <w:p w14:paraId="59F26FBA">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default" w:ascii="Times New Roman" w:hAnsi="Times New Roman" w:eastAsia="仿宋_GB2312" w:cs="Times New Roman"/>
          <w:bCs/>
          <w:color w:val="auto"/>
          <w:sz w:val="32"/>
          <w:szCs w:val="32"/>
        </w:rPr>
      </w:pPr>
    </w:p>
    <w:p w14:paraId="7610FAB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6242FE2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24EC2E4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双鸭山市</w:t>
      </w:r>
      <w:r>
        <w:rPr>
          <w:rFonts w:hint="default" w:ascii="Times New Roman" w:hAnsi="Times New Roman" w:eastAsia="仿宋_GB2312" w:cs="Times New Roman"/>
          <w:sz w:val="32"/>
          <w:szCs w:val="32"/>
          <w:lang w:val="en-US" w:eastAsia="zh-CN"/>
        </w:rPr>
        <w:t>宝清生态环境</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val="en-US" w:eastAsia="zh-CN"/>
        </w:rPr>
        <w:t xml:space="preserve">                                       </w:t>
      </w:r>
    </w:p>
    <w:p w14:paraId="7EA9DA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5E03DC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p>
    <w:p w14:paraId="31E8936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p>
    <w:p w14:paraId="6B5DFA40">
      <w:pPr>
        <w:pStyle w:val="2"/>
        <w:rPr>
          <w:rFonts w:hint="default" w:ascii="Times New Roman" w:hAnsi="Times New Roman" w:eastAsia="仿宋_GB2312" w:cs="Times New Roman"/>
          <w:sz w:val="32"/>
          <w:szCs w:val="32"/>
          <w:lang w:val="en-US" w:eastAsia="zh-CN"/>
        </w:rPr>
      </w:pPr>
    </w:p>
    <w:p w14:paraId="6932B3C1">
      <w:pPr>
        <w:rPr>
          <w:rFonts w:hint="default"/>
          <w:lang w:val="en-US" w:eastAsia="zh-CN"/>
        </w:rPr>
      </w:pPr>
    </w:p>
    <w:p w14:paraId="5AC36D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p>
    <w:p w14:paraId="54315E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lang w:val="en-US" w:eastAsia="zh-CN"/>
        </w:rPr>
      </w:pPr>
    </w:p>
    <w:tbl>
      <w:tblPr>
        <w:tblStyle w:val="7"/>
        <w:tblpPr w:leftFromText="180" w:rightFromText="180" w:vertAnchor="text" w:horzAnchor="page" w:tblpX="1344" w:tblpY="15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0"/>
      </w:tblGrid>
      <w:tr w14:paraId="522C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330" w:type="dxa"/>
            <w:tcBorders>
              <w:left w:val="nil"/>
              <w:right w:val="nil"/>
            </w:tcBorders>
            <w:noWrap w:val="0"/>
            <w:vAlign w:val="center"/>
          </w:tcPr>
          <w:p w14:paraId="52AD2CE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双鸭山市</w:t>
            </w:r>
            <w:r>
              <w:rPr>
                <w:rFonts w:hint="default" w:ascii="Times New Roman" w:hAnsi="Times New Roman" w:eastAsia="仿宋_GB2312" w:cs="Times New Roman"/>
                <w:sz w:val="32"/>
                <w:szCs w:val="32"/>
                <w:lang w:val="en-US" w:eastAsia="zh-CN"/>
              </w:rPr>
              <w:t>宝清生态</w:t>
            </w:r>
            <w:r>
              <w:rPr>
                <w:rFonts w:hint="default" w:ascii="Times New Roman" w:hAnsi="Times New Roman" w:eastAsia="仿宋_GB2312" w:cs="Times New Roman"/>
                <w:sz w:val="32"/>
                <w:szCs w:val="32"/>
              </w:rPr>
              <w:t xml:space="preserve">环境局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rPr>
              <w:t>印发</w:t>
            </w:r>
          </w:p>
        </w:tc>
      </w:tr>
    </w:tbl>
    <w:p w14:paraId="03B167A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p>
    <w:p w14:paraId="722672F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p>
    <w:p w14:paraId="40C21CF1">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共印4份</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F8F7C"/>
    <w:multiLevelType w:val="singleLevel"/>
    <w:tmpl w:val="571F8F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790A"/>
    <w:rsid w:val="01FB2325"/>
    <w:rsid w:val="0BE502CE"/>
    <w:rsid w:val="0E4F6D4F"/>
    <w:rsid w:val="0ED807AD"/>
    <w:rsid w:val="101F1965"/>
    <w:rsid w:val="107A6B0B"/>
    <w:rsid w:val="11E151B7"/>
    <w:rsid w:val="1AD607C8"/>
    <w:rsid w:val="1BC211EF"/>
    <w:rsid w:val="218C1F0F"/>
    <w:rsid w:val="24613E12"/>
    <w:rsid w:val="27D43A83"/>
    <w:rsid w:val="2A143663"/>
    <w:rsid w:val="2DC7002B"/>
    <w:rsid w:val="2FA554FB"/>
    <w:rsid w:val="3224712C"/>
    <w:rsid w:val="33AE178C"/>
    <w:rsid w:val="35766AA3"/>
    <w:rsid w:val="4A212B19"/>
    <w:rsid w:val="4A235542"/>
    <w:rsid w:val="50511C9E"/>
    <w:rsid w:val="51E37A00"/>
    <w:rsid w:val="55242319"/>
    <w:rsid w:val="55BF0815"/>
    <w:rsid w:val="5915074C"/>
    <w:rsid w:val="59217096"/>
    <w:rsid w:val="5C636046"/>
    <w:rsid w:val="60E7755F"/>
    <w:rsid w:val="62D6344D"/>
    <w:rsid w:val="6BAE218A"/>
    <w:rsid w:val="6BF47D34"/>
    <w:rsid w:val="74DD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sz w:val="21"/>
    </w:rPr>
  </w:style>
  <w:style w:type="paragraph" w:styleId="3">
    <w:name w:val="Body Text"/>
    <w:basedOn w:val="1"/>
    <w:next w:val="1"/>
    <w:unhideWhenUsed/>
    <w:qFormat/>
    <w:uiPriority w:val="99"/>
    <w:rPr>
      <w:rFonts w:ascii="宋体" w:hAnsi="宋体"/>
      <w:sz w:val="28"/>
    </w:rPr>
  </w:style>
  <w:style w:type="paragraph" w:styleId="4">
    <w:name w:val="Normal Indent"/>
    <w:basedOn w:val="1"/>
    <w:unhideWhenUsed/>
    <w:qFormat/>
    <w:uiPriority w:val="0"/>
    <w:pPr>
      <w:spacing w:line="560" w:lineRule="exact"/>
      <w:ind w:firstLine="200" w:firstLineChars="200"/>
    </w:pPr>
    <w:rPr>
      <w:rFonts w:hint="default" w:ascii="仿宋_GB2312" w:hAnsi="Calibri" w:eastAsia="仿宋_GB2312" w:cs="Times New Roman"/>
      <w:sz w:val="28"/>
      <w:szCs w:val="20"/>
    </w:rPr>
  </w:style>
  <w:style w:type="paragraph" w:styleId="5">
    <w:name w:val="caption"/>
    <w:next w:val="1"/>
    <w:semiHidden/>
    <w:unhideWhenUsed/>
    <w:qFormat/>
    <w:uiPriority w:val="0"/>
    <w:pPr>
      <w:adjustRightInd w:val="0"/>
      <w:snapToGrid w:val="0"/>
      <w:jc w:val="center"/>
    </w:pPr>
    <w:rPr>
      <w:rFonts w:ascii="Times New Roman" w:hAnsi="Times New Roman" w:eastAsia="宋体" w:cs="Times New Roman"/>
      <w:b/>
      <w:sz w:val="21"/>
      <w:szCs w:val="21"/>
    </w:rPr>
  </w:style>
  <w:style w:type="paragraph" w:styleId="6">
    <w:name w:val="Date"/>
    <w:basedOn w:val="1"/>
    <w:next w:val="1"/>
    <w:unhideWhenUsed/>
    <w:qFormat/>
    <w:uiPriority w:val="99"/>
    <w:pPr>
      <w:ind w:left="100" w:leftChars="2500"/>
    </w:pPr>
  </w:style>
  <w:style w:type="paragraph" w:customStyle="1" w:styleId="9">
    <w:name w:val="四级标题"/>
    <w:basedOn w:val="6"/>
    <w:next w:val="4"/>
    <w:qFormat/>
    <w:uiPriority w:val="0"/>
    <w:rPr>
      <w:rFonts w:hint="eastAsia" w:ascii="Tms Rmn" w:hAnsi="Tms Rmn" w:eastAsia="黑体"/>
      <w:sz w:val="20"/>
    </w:rPr>
  </w:style>
  <w:style w:type="paragraph" w:customStyle="1" w:styleId="10">
    <w:name w:val="Default"/>
    <w:basedOn w:val="11"/>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5abe2139-4c20-4b98-89dc-df40c286676a</errorID>
      <errorWord>蓬</errorWord>
      <group>L1_Word</group>
      <groupName>字词问题</groupName>
      <ability>L2_Typo</ability>
      <abilityName>字词错误</abilityName>
      <candidateList>
        <item>篷</item>
      </candidateList>
      <explain>存在发音相同字词的误用。</explain>
      <paraID>1FBD214E</paraID>
      <start>50</start>
      <end>51</end>
      <status>unmodified</status>
      <modifiedWord/>
      <trackRevisions>false</trackRevisions>
    </reviewItem>
    <reviewItem>
      <errorID>1d2a8794-c349-4f4f-ada8-c3697ba4a741</errorID>
      <errorWord>(</errorWord>
      <group>L1_Format</group>
      <groupName>格式问题</groupName>
      <ability>L2_HalfPunc</ability>
      <abilityName>全半角检查</abilityName>
      <candidateList>
        <item>（</item>
      </candidateList>
      <explain>文本全半角错误。</explain>
      <paraID>2A372535</paraID>
      <start>69</start>
      <end>70</end>
      <status>unmodified</status>
      <modifiedWord/>
      <trackRevisions>false</trackRevisions>
    </reviewItem>
    <reviewItem>
      <errorID>6786e2cd-3356-4090-aa26-4d330166ce5f</errorID>
      <errorWord>)</errorWord>
      <group>L1_Format</group>
      <groupName>格式问题</groupName>
      <ability>L2_HalfPunc</ability>
      <abilityName>全半角检查</abilityName>
      <candidateList>
        <item>）</item>
      </candidateList>
      <explain>文本全半角错误。</explain>
      <paraID>2A372535</paraID>
      <start>82</start>
      <end>83</end>
      <status>unmodified</status>
      <modifiedWord/>
      <trackRevisions>false</trackRevisions>
    </reviewItem>
    <reviewItem>
      <errorID>c54281fc-7f88-4c6c-b572-e93e69855412</errorID>
      <errorWord>，</errorWord>
      <group>L1_Word</group>
      <groupName>字词问题</groupName>
      <ability>L2_Typo</ability>
      <abilityName>字词错误</abilityName>
      <candidateList>
        <item>，将</item>
      </candidateList>
      <explain/>
      <paraID>3CB6C32C</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8962fb87-acf4-4848-8401-39f558daf8e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2035</Words>
  <Characters>2254</Characters>
  <Lines>0</Lines>
  <Paragraphs>0</Paragraphs>
  <TotalTime>1</TotalTime>
  <ScaleCrop>false</ScaleCrop>
  <LinksUpToDate>false</LinksUpToDate>
  <CharactersWithSpaces>2390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2024-08-12T02:35:00Z</dcterms:created>
  <dc:creator>anan</dc:creator>
  <cp:lastModifiedBy>那些花儿</cp:lastModifiedBy>
  <dcterms:modified xsi:type="dcterms:W3CDTF">2025-11-17T01:30:17Z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2BD363D85695497081E7A3EECBCC61BE_12</vt:lpwstr>
  </property>
  <property fmtid="{D5CDD505-2E9C-101B-9397-08002B2CF9AE}" pid="4" name="KSOTemplateDocerSaveRecord">
    <vt:lpwstr>eyJoZGlkIjoiMWUzYWE1ZWUyNWZiMzQ5Y2IwMDgxZjc5ZWFlNTNmZWYiLCJ1c2VySWQiOiI1NzYxMjIzNTQifQ==</vt:lpwstr>
  </property>
</Properties>
</file>